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Call-Off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not be required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 Call Off Award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2et92p0" w:id="1"/>
      <w:bookmarkEnd w:id="1"/>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dy6vkm" w:id="3"/>
      <w:bookmarkEnd w:id="3"/>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exclude any service delivery costs which are expected to be included in the pricing of the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replacement Assets;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notify to the Supplier from time to time.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2.5.7 and shall also include: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2.5.5</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2.5.6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2.5.7 </w:t>
      </w:r>
    </w:p>
    <w:p w:rsidR="00000000" w:rsidDel="00000000" w:rsidP="00000000" w:rsidRDefault="00000000" w:rsidRPr="00000000" w14:paraId="0000002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120" w:before="120" w:lineRule="auto"/>
        <w:ind w:left="360" w:hanging="36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rPr>
      </w:pPr>
      <w:bookmarkStart w:colFirst="0" w:colLast="0" w:name="_heading=h.30j0zll" w:id="6"/>
      <w:bookmarkEnd w:id="6"/>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 unless otherwise stated at Call Off </w:t>
      </w:r>
      <w:r w:rsidDel="00000000" w:rsidR="00000000" w:rsidRPr="00000000">
        <w:rPr>
          <w:rFonts w:ascii="Arial" w:cs="Arial" w:eastAsia="Arial" w:hAnsi="Arial"/>
          <w:sz w:val="24"/>
          <w:szCs w:val="24"/>
          <w:rtl w:val="0"/>
        </w:rPr>
        <w:t xml:space="preserve">within the Order Form.</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PSC unless otherwise specified by the Buyer under their defined procurement process.</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 or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arising from Planned Maintenance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CAFM System.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8">
      <w:pPr>
        <w:numPr>
          <w:ilvl w:val="1"/>
          <w:numId w:val="1"/>
        </w:numPr>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9">
      <w:pPr>
        <w:numPr>
          <w:ilvl w:val="2"/>
          <w:numId w:val="1"/>
        </w:numP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A">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B">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C">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D">
      <w:pPr>
        <w:numPr>
          <w:ilvl w:val="1"/>
          <w:numId w:val="1"/>
        </w:numP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E">
      <w:pPr>
        <w:numPr>
          <w:ilvl w:val="1"/>
          <w:numId w:val="1"/>
        </w:numP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0" w:hanging="360"/>
        <w:rPr>
          <w:rFonts w:ascii="Arial" w:cs="Arial" w:eastAsia="Arial" w:hAnsi="Arial"/>
        </w:rPr>
      </w:pPr>
      <w:r w:rsidDel="00000000" w:rsidR="00000000" w:rsidRPr="00000000">
        <w:rPr>
          <w:rFonts w:ascii="Arial" w:cs="Arial" w:eastAsia="Arial" w:hAnsi="Arial"/>
          <w:b w:val="1"/>
          <w:smallCaps w:val="1"/>
          <w:sz w:val="24"/>
          <w:szCs w:val="24"/>
          <w:rtl w:val="0"/>
        </w:rPr>
        <w:t xml:space="preserve">RIBA </w:t>
      </w:r>
      <w:r w:rsidDel="00000000" w:rsidR="00000000" w:rsidRPr="00000000">
        <w:rPr>
          <w:rFonts w:ascii="Arial" w:cs="Arial" w:eastAsia="Arial" w:hAnsi="Arial"/>
          <w:b w:val="1"/>
          <w:sz w:val="24"/>
          <w:szCs w:val="24"/>
          <w:rtl w:val="0"/>
        </w:rPr>
        <w:t xml:space="preserve">Projects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w:t>
      </w:r>
      <w:r w:rsidDel="00000000" w:rsidR="00000000" w:rsidRPr="00000000">
        <w:rPr>
          <w:rFonts w:ascii="Arial" w:cs="Arial" w:eastAsia="Arial" w:hAnsi="Arial"/>
          <w:sz w:val="24"/>
          <w:szCs w:val="24"/>
          <w:rtl w:val="0"/>
        </w:rPr>
        <w:t xml:space="preserve"> and not a Billable Work.</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it is deemed as a RIBA Project, the Project Stage </w:t>
      </w:r>
      <w:r w:rsidDel="00000000" w:rsidR="00000000" w:rsidRPr="00000000">
        <w:rPr>
          <w:rFonts w:ascii="Arial" w:cs="Arial" w:eastAsia="Arial" w:hAnsi="Arial"/>
          <w:sz w:val="24"/>
          <w:szCs w:val="24"/>
          <w:rtl w:val="0"/>
        </w:rPr>
        <w:t xml:space="preserve">Uplift </w:t>
      </w:r>
      <w:r w:rsidDel="00000000" w:rsidR="00000000" w:rsidRPr="00000000">
        <w:rPr>
          <w:rFonts w:ascii="Arial" w:cs="Arial" w:eastAsia="Arial" w:hAnsi="Arial"/>
          <w:color w:val="000000"/>
          <w:sz w:val="24"/>
          <w:szCs w:val="24"/>
          <w:rtl w:val="0"/>
        </w:rPr>
        <w:t xml:space="preserve">will apply as stated in the Pricing Matrix. </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It is agreed that the Project Stage </w:t>
      </w:r>
      <w:r w:rsidDel="00000000" w:rsidR="00000000" w:rsidRPr="00000000">
        <w:rPr>
          <w:rFonts w:ascii="Arial" w:cs="Arial" w:eastAsia="Arial" w:hAnsi="Arial"/>
          <w:sz w:val="24"/>
          <w:szCs w:val="24"/>
          <w:rtl w:val="0"/>
        </w:rPr>
        <w:t xml:space="preserve">Uplift</w:t>
      </w:r>
      <w:r w:rsidDel="00000000" w:rsidR="00000000" w:rsidRPr="00000000">
        <w:rPr>
          <w:rFonts w:ascii="Arial" w:cs="Arial" w:eastAsia="Arial" w:hAnsi="Arial"/>
          <w:color w:val="000000"/>
          <w:sz w:val="24"/>
          <w:szCs w:val="24"/>
          <w:rtl w:val="0"/>
        </w:rPr>
        <w:t xml:space="preserve"> shall always be applied to the value of a Project prior to any profit.</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a RIBA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before="240" w:lineRule="auto"/>
        <w:ind w:left="0" w:hanging="360"/>
        <w:rPr>
          <w:rFonts w:ascii="Arial" w:cs="Arial" w:eastAsia="Arial" w:hAnsi="Arial"/>
        </w:rPr>
      </w:pPr>
      <w:bookmarkStart w:colFirst="0" w:colLast="0" w:name="_heading=h.tyjcwt" w:id="7"/>
      <w:bookmarkEnd w:id="7"/>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other than the RIBA plan of works, this will be deemed to be a General Project and not a Billable Work and the management approach will be defined by the Buyer at Further Competition</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leader="none" w:pos="1985"/>
        </w:tabs>
        <w:spacing w:after="120" w:before="12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6.1 by the next Working Day and complete such process as soon as reasonably practicable</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vandalism; </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other unapproved suppliers repairing Assets;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buyer specifies a price variation;</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w:t>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A schedule of works arising from events listed in paragraph 6.6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71">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72">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bookmarkStart w:colFirst="0" w:colLast="0" w:name="bookmark=id.3dy6vkm" w:id="9"/>
    <w:bookmarkEnd w:id="9"/>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74">
    <w:pPr>
      <w:spacing w:after="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bookmarkStart w:colFirst="0" w:colLast="0" w:name="_heading=h.4d34og8" w:id="8"/>
    <w:bookmarkEnd w:id="8"/>
    <w:r w:rsidDel="00000000" w:rsidR="00000000" w:rsidRPr="00000000">
      <w:rPr>
        <w:rFonts w:ascii="Arial" w:cs="Arial" w:eastAsia="Arial" w:hAnsi="Arial"/>
        <w:b w:val="1"/>
        <w:color w:val="000000"/>
        <w:sz w:val="20"/>
        <w:szCs w:val="20"/>
        <w:rtl w:val="0"/>
      </w:rPr>
      <w:t xml:space="preserve">Call-Off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6A">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6B">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36D6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SHHphDqvV4Xy1G7C8i2fcGyQ9w==">CgMxLjAyCWguMWZvYjl0ZTIJaC4yZXQ5MnAwMghoLmdqZGd4czIJaC4zZHk2dmttMgloLjF0M2g1c2YyCWguM3pueXNoNzIJaC4zMGowemxsMghoLnR5amN3dDIJaC40ZDM0b2c4MgppZC4zZHk2dmttOAByITF2RkRiUDlmNzI0R2Q0eGRWNHVjTmc4ZklIMFBEWXkzSg==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2024-11-27T10:11:00Z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y fmtid="{D5CDD505-2E9C-101B-9397-08002B2CF9AE}" pid="3" name="ContentTypeId">
    <vt:lpwstr>0x0101002764AF0AF017AC4E89BEB950B1BC77C2</vt:lpwstr>
  </property>
  <property fmtid="{D5CDD505-2E9C-101B-9397-08002B2CF9AE}" pid="4" name="_dlc_DocIdItemGuid">
    <vt:lpwstr>9366adc4-8dfe-4069-a679-1df650eb8a5f</vt:lpwstr>
  </property>
  <property fmtid="{D5CDD505-2E9C-101B-9397-08002B2CF9AE}" pid="5" name="MediaServiceImageTags">
    <vt:lpwstr/>
  </property>
</Properties>
</file>